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651" w:rsidRDefault="00D96DB2">
      <w:r>
        <w:rPr>
          <w:noProof/>
        </w:rPr>
        <w:drawing>
          <wp:inline distT="0" distB="0" distL="0" distR="0" wp14:anchorId="3A95DA9E" wp14:editId="21F0A77B">
            <wp:extent cx="6120130" cy="1269365"/>
            <wp:effectExtent l="0" t="0" r="0" b="698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ringa loghi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269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6DB2" w:rsidRDefault="00D96DB2"/>
    <w:p w:rsidR="00D96DB2" w:rsidRPr="00D96DB2" w:rsidRDefault="00D96DB2" w:rsidP="00D96DB2">
      <w:pPr>
        <w:jc w:val="center"/>
        <w:rPr>
          <w:rFonts w:ascii="Garamond" w:hAnsi="Garamond"/>
          <w:b/>
          <w:sz w:val="56"/>
          <w:szCs w:val="56"/>
        </w:rPr>
      </w:pPr>
      <w:r w:rsidRPr="00D96DB2">
        <w:rPr>
          <w:rFonts w:ascii="Garamond" w:hAnsi="Garamond"/>
          <w:b/>
          <w:sz w:val="56"/>
          <w:szCs w:val="56"/>
        </w:rPr>
        <w:t>LUCA VITONE</w:t>
      </w:r>
    </w:p>
    <w:p w:rsidR="00D96DB2" w:rsidRPr="00D96DB2" w:rsidRDefault="00D96DB2" w:rsidP="00D96DB2">
      <w:pPr>
        <w:jc w:val="center"/>
        <w:rPr>
          <w:rFonts w:ascii="Garamond" w:hAnsi="Garamond"/>
          <w:sz w:val="36"/>
          <w:szCs w:val="36"/>
        </w:rPr>
      </w:pPr>
      <w:r w:rsidRPr="00D96DB2">
        <w:rPr>
          <w:rFonts w:ascii="Garamond" w:hAnsi="Garamond"/>
          <w:sz w:val="36"/>
          <w:szCs w:val="36"/>
        </w:rPr>
        <w:t>D’</w:t>
      </w:r>
      <w:proofErr w:type="spellStart"/>
      <w:r w:rsidRPr="00D96DB2">
        <w:rPr>
          <w:rFonts w:ascii="Garamond" w:hAnsi="Garamond"/>
          <w:sz w:val="36"/>
          <w:szCs w:val="36"/>
        </w:rPr>
        <w:t>après</w:t>
      </w:r>
      <w:proofErr w:type="spellEnd"/>
      <w:r w:rsidRPr="00D96DB2">
        <w:rPr>
          <w:rFonts w:ascii="Garamond" w:hAnsi="Garamond"/>
          <w:sz w:val="36"/>
          <w:szCs w:val="36"/>
        </w:rPr>
        <w:t xml:space="preserve"> (De Pisis – Paolini)</w:t>
      </w:r>
    </w:p>
    <w:p w:rsidR="00D96DB2" w:rsidRDefault="00D96DB2" w:rsidP="00D96DB2">
      <w:pPr>
        <w:jc w:val="center"/>
        <w:rPr>
          <w:rFonts w:ascii="Garamond" w:hAnsi="Garamond"/>
          <w:sz w:val="28"/>
          <w:szCs w:val="28"/>
        </w:rPr>
      </w:pPr>
      <w:r>
        <w:rPr>
          <w:sz w:val="42"/>
          <w:szCs w:val="42"/>
        </w:rPr>
        <w:br/>
      </w:r>
      <w:r w:rsidRPr="00303C27">
        <w:rPr>
          <w:rFonts w:ascii="Garamond" w:hAnsi="Garamond"/>
          <w:sz w:val="28"/>
          <w:szCs w:val="28"/>
        </w:rPr>
        <w:t xml:space="preserve">a cura di </w:t>
      </w:r>
      <w:r>
        <w:rPr>
          <w:rFonts w:ascii="Garamond" w:hAnsi="Garamond"/>
          <w:sz w:val="28"/>
          <w:szCs w:val="28"/>
        </w:rPr>
        <w:t xml:space="preserve">Eva </w:t>
      </w:r>
      <w:proofErr w:type="spellStart"/>
      <w:r>
        <w:rPr>
          <w:rFonts w:ascii="Garamond" w:hAnsi="Garamond"/>
          <w:sz w:val="28"/>
          <w:szCs w:val="28"/>
        </w:rPr>
        <w:t>Francioli</w:t>
      </w:r>
      <w:proofErr w:type="spellEnd"/>
      <w:r>
        <w:rPr>
          <w:rFonts w:ascii="Garamond" w:hAnsi="Garamond"/>
          <w:sz w:val="28"/>
          <w:szCs w:val="28"/>
        </w:rPr>
        <w:t xml:space="preserve"> e Stefania Rispoli</w:t>
      </w:r>
    </w:p>
    <w:p w:rsidR="00D96DB2" w:rsidRDefault="00D96DB2" w:rsidP="00D96DB2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br/>
        <w:t>18 marzo – 7 settembre 2022</w:t>
      </w:r>
    </w:p>
    <w:p w:rsidR="00D96DB2" w:rsidRDefault="00D96DB2" w:rsidP="00D96DB2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Museo Novecento Firenze</w:t>
      </w:r>
    </w:p>
    <w:p w:rsidR="00D96DB2" w:rsidRDefault="00D96DB2" w:rsidP="00D96DB2">
      <w:pPr>
        <w:jc w:val="center"/>
        <w:rPr>
          <w:rFonts w:ascii="Garamond" w:hAnsi="Garamond"/>
          <w:sz w:val="28"/>
          <w:szCs w:val="28"/>
        </w:rPr>
      </w:pPr>
    </w:p>
    <w:p w:rsidR="00737184" w:rsidRPr="00737184" w:rsidRDefault="00A80B90" w:rsidP="00737184">
      <w:pPr>
        <w:pStyle w:val="p1"/>
        <w:shd w:val="clear" w:color="auto" w:fill="FFFFFF"/>
        <w:spacing w:after="180"/>
        <w:jc w:val="both"/>
        <w:rPr>
          <w:rStyle w:val="apple-converted-space"/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De Pisis e Paolini costituiscono due importanti riferimenti per </w:t>
      </w:r>
      <w:r w:rsidRPr="00E2794E">
        <w:rPr>
          <w:rFonts w:ascii="Garamond" w:hAnsi="Garamond"/>
          <w:b/>
          <w:sz w:val="24"/>
          <w:szCs w:val="24"/>
        </w:rPr>
        <w:t>Luca Vitone</w:t>
      </w:r>
      <w:r w:rsidR="00CC2697">
        <w:rPr>
          <w:rFonts w:ascii="Garamond" w:hAnsi="Garamond"/>
          <w:b/>
          <w:sz w:val="24"/>
          <w:szCs w:val="24"/>
        </w:rPr>
        <w:t xml:space="preserve"> </w:t>
      </w:r>
      <w:r w:rsidR="00CC2697" w:rsidRPr="00CC2697">
        <w:rPr>
          <w:rFonts w:ascii="Garamond" w:hAnsi="Garamond"/>
          <w:sz w:val="24"/>
          <w:szCs w:val="24"/>
        </w:rPr>
        <w:t>(Genova, 1964)</w:t>
      </w:r>
      <w:r w:rsidRPr="00CC2697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che entra nella costruzione del progetto espositivo continuando questa </w:t>
      </w:r>
      <w:r w:rsidRPr="00E578A6">
        <w:rPr>
          <w:rFonts w:ascii="Garamond" w:hAnsi="Garamond"/>
          <w:i/>
          <w:sz w:val="24"/>
          <w:szCs w:val="24"/>
        </w:rPr>
        <w:t>mis</w:t>
      </w:r>
      <w:r>
        <w:rPr>
          <w:rFonts w:ascii="Garamond" w:hAnsi="Garamond"/>
          <w:i/>
          <w:sz w:val="24"/>
          <w:szCs w:val="24"/>
        </w:rPr>
        <w:t xml:space="preserve">e en </w:t>
      </w:r>
      <w:proofErr w:type="spellStart"/>
      <w:r>
        <w:rPr>
          <w:rFonts w:ascii="Garamond" w:hAnsi="Garamond"/>
          <w:i/>
          <w:sz w:val="24"/>
          <w:szCs w:val="24"/>
        </w:rPr>
        <w:t>a</w:t>
      </w:r>
      <w:r w:rsidRPr="00E578A6">
        <w:rPr>
          <w:rFonts w:ascii="Garamond" w:hAnsi="Garamond"/>
          <w:i/>
          <w:sz w:val="24"/>
          <w:szCs w:val="24"/>
        </w:rPr>
        <w:t>b</w:t>
      </w:r>
      <w:r>
        <w:rPr>
          <w:rFonts w:ascii="Garamond" w:hAnsi="Garamond"/>
          <w:i/>
          <w:sz w:val="24"/>
          <w:szCs w:val="24"/>
        </w:rPr>
        <w:t>y</w:t>
      </w:r>
      <w:r w:rsidRPr="00E578A6">
        <w:rPr>
          <w:rFonts w:ascii="Garamond" w:hAnsi="Garamond"/>
          <w:i/>
          <w:sz w:val="24"/>
          <w:szCs w:val="24"/>
        </w:rPr>
        <w:t>m</w:t>
      </w:r>
      <w:r>
        <w:rPr>
          <w:rFonts w:ascii="Garamond" w:hAnsi="Garamond"/>
          <w:i/>
          <w:sz w:val="24"/>
          <w:szCs w:val="24"/>
        </w:rPr>
        <w:t>e</w:t>
      </w:r>
      <w:proofErr w:type="spellEnd"/>
      <w:r>
        <w:rPr>
          <w:rFonts w:ascii="Garamond" w:hAnsi="Garamond"/>
          <w:i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con una serie di opere </w:t>
      </w:r>
      <w:r w:rsidRPr="00FC6BA9">
        <w:rPr>
          <w:rFonts w:ascii="Garamond" w:hAnsi="Garamond"/>
          <w:i/>
          <w:sz w:val="24"/>
          <w:szCs w:val="24"/>
        </w:rPr>
        <w:t>site-</w:t>
      </w:r>
      <w:proofErr w:type="spellStart"/>
      <w:r w:rsidRPr="00FC6BA9">
        <w:rPr>
          <w:rFonts w:ascii="Garamond" w:hAnsi="Garamond"/>
          <w:i/>
          <w:sz w:val="24"/>
          <w:szCs w:val="24"/>
        </w:rPr>
        <w:t>specific</w:t>
      </w:r>
      <w:proofErr w:type="spellEnd"/>
      <w:r>
        <w:rPr>
          <w:rFonts w:ascii="Garamond" w:hAnsi="Garamond"/>
          <w:sz w:val="24"/>
          <w:szCs w:val="24"/>
        </w:rPr>
        <w:t xml:space="preserve"> all’interno della mostra </w:t>
      </w:r>
      <w:r w:rsidRPr="00E2794E">
        <w:rPr>
          <w:rFonts w:ascii="Garamond" w:hAnsi="Garamond"/>
          <w:b/>
          <w:i/>
          <w:sz w:val="24"/>
          <w:szCs w:val="24"/>
        </w:rPr>
        <w:t>D’</w:t>
      </w:r>
      <w:proofErr w:type="spellStart"/>
      <w:r w:rsidRPr="00E2794E">
        <w:rPr>
          <w:rFonts w:ascii="Garamond" w:hAnsi="Garamond"/>
          <w:b/>
          <w:i/>
          <w:sz w:val="24"/>
          <w:szCs w:val="24"/>
        </w:rPr>
        <w:t>apr</w:t>
      </w:r>
      <w:r>
        <w:rPr>
          <w:rFonts w:ascii="Garamond" w:hAnsi="Garamond"/>
          <w:b/>
          <w:i/>
          <w:sz w:val="24"/>
          <w:szCs w:val="24"/>
        </w:rPr>
        <w:t>è</w:t>
      </w:r>
      <w:r w:rsidRPr="00E2794E">
        <w:rPr>
          <w:rFonts w:ascii="Garamond" w:hAnsi="Garamond"/>
          <w:b/>
          <w:i/>
          <w:sz w:val="24"/>
          <w:szCs w:val="24"/>
        </w:rPr>
        <w:t>s</w:t>
      </w:r>
      <w:proofErr w:type="spellEnd"/>
      <w:r>
        <w:rPr>
          <w:rFonts w:ascii="Garamond" w:hAnsi="Garamond"/>
          <w:b/>
          <w:i/>
          <w:sz w:val="24"/>
          <w:szCs w:val="24"/>
        </w:rPr>
        <w:t xml:space="preserve"> (De Pisis – Paolini)</w:t>
      </w:r>
      <w:r w:rsidR="00CC2697">
        <w:rPr>
          <w:rFonts w:ascii="Garamond" w:hAnsi="Garamond"/>
          <w:sz w:val="24"/>
          <w:szCs w:val="24"/>
        </w:rPr>
        <w:t xml:space="preserve">, a cura di Eva </w:t>
      </w:r>
      <w:proofErr w:type="spellStart"/>
      <w:r w:rsidR="00CC2697">
        <w:rPr>
          <w:rFonts w:ascii="Garamond" w:hAnsi="Garamond"/>
          <w:sz w:val="24"/>
          <w:szCs w:val="24"/>
        </w:rPr>
        <w:t>Francioli</w:t>
      </w:r>
      <w:proofErr w:type="spellEnd"/>
      <w:r w:rsidR="00CC2697">
        <w:rPr>
          <w:rFonts w:ascii="Garamond" w:hAnsi="Garamond"/>
          <w:sz w:val="24"/>
          <w:szCs w:val="24"/>
        </w:rPr>
        <w:t xml:space="preserve"> e Stefania Rispoli.</w:t>
      </w:r>
      <w:r>
        <w:rPr>
          <w:rFonts w:ascii="Garamond" w:hAnsi="Garamond"/>
          <w:sz w:val="24"/>
          <w:szCs w:val="24"/>
        </w:rPr>
        <w:t xml:space="preserve"> </w:t>
      </w:r>
      <w:r w:rsidR="008B11AC">
        <w:rPr>
          <w:rFonts w:ascii="Garamond" w:hAnsi="Garamond"/>
          <w:sz w:val="24"/>
          <w:szCs w:val="24"/>
        </w:rPr>
        <w:t>Nella</w:t>
      </w:r>
      <w:r w:rsidR="00CC2697">
        <w:rPr>
          <w:rFonts w:ascii="Garamond" w:hAnsi="Garamond"/>
          <w:sz w:val="24"/>
          <w:szCs w:val="24"/>
        </w:rPr>
        <w:t xml:space="preserve"> sua personale, </w:t>
      </w:r>
      <w:r w:rsidR="00091461" w:rsidRPr="00CC2697">
        <w:rPr>
          <w:rFonts w:ascii="Garamond" w:hAnsi="Garamond" w:cs="Arial"/>
          <w:b/>
          <w:sz w:val="24"/>
          <w:szCs w:val="24"/>
        </w:rPr>
        <w:t>Luca Vitone</w:t>
      </w:r>
      <w:r w:rsidR="00091461" w:rsidRPr="00CC2697">
        <w:rPr>
          <w:rFonts w:ascii="Garamond" w:hAnsi="Garamond" w:cs="Arial"/>
          <w:sz w:val="24"/>
          <w:szCs w:val="24"/>
        </w:rPr>
        <w:t xml:space="preserve"> presenta quattro lavori inediti, pensati in dialogo con le mostre di Giulio Paolini e Filippo </w:t>
      </w:r>
      <w:r w:rsidR="002873CF">
        <w:rPr>
          <w:rFonts w:ascii="Garamond" w:hAnsi="Garamond" w:cs="Arial"/>
          <w:sz w:val="24"/>
          <w:szCs w:val="24"/>
        </w:rPr>
        <w:t>d</w:t>
      </w:r>
      <w:r w:rsidR="00091461" w:rsidRPr="00CC2697">
        <w:rPr>
          <w:rFonts w:ascii="Garamond" w:hAnsi="Garamond" w:cs="Arial"/>
          <w:sz w:val="24"/>
          <w:szCs w:val="24"/>
        </w:rPr>
        <w:t>e Pisis allestite tra il piano terra e il primo piano del Museo</w:t>
      </w:r>
      <w:r w:rsidR="00C054FE" w:rsidRPr="00CC2697">
        <w:rPr>
          <w:rFonts w:ascii="Garamond" w:hAnsi="Garamond" w:cs="Arial"/>
          <w:sz w:val="24"/>
          <w:szCs w:val="24"/>
        </w:rPr>
        <w:t xml:space="preserve"> Novecento</w:t>
      </w:r>
      <w:r w:rsidR="00091461" w:rsidRPr="00CC2697">
        <w:rPr>
          <w:rFonts w:ascii="Garamond" w:hAnsi="Garamond" w:cs="Arial"/>
          <w:sz w:val="24"/>
          <w:szCs w:val="24"/>
        </w:rPr>
        <w:t xml:space="preserve">. Più che alla produzione dei due maestri, Vitone sembra guardare alle loro personalità, ai loro interessi, al loro spirito artistico, nonché </w:t>
      </w:r>
      <w:r w:rsidR="008B11AC">
        <w:rPr>
          <w:rFonts w:ascii="Garamond" w:hAnsi="Garamond" w:cs="Arial"/>
          <w:sz w:val="24"/>
          <w:szCs w:val="24"/>
        </w:rPr>
        <w:t>ai loro atelier. Artefice di un’ind</w:t>
      </w:r>
      <w:r w:rsidR="00091461" w:rsidRPr="00CC2697">
        <w:rPr>
          <w:rFonts w:ascii="Garamond" w:hAnsi="Garamond" w:cs="Arial"/>
          <w:sz w:val="24"/>
          <w:szCs w:val="24"/>
        </w:rPr>
        <w:t xml:space="preserve">agine sul ruolo che i due artisti hanno assunto nella memoria collettiva - artistica e culturale - e in quella personale, Vitone chiama in causa la nostra percezione dello spazio in opere dalla forte impronta concettuale, caratterizzate dall’impiego di media diversi. </w:t>
      </w:r>
      <w:r w:rsidR="00737184">
        <w:rPr>
          <w:rFonts w:ascii="Garamond" w:hAnsi="Garamond" w:cs="Arial"/>
          <w:sz w:val="24"/>
          <w:szCs w:val="24"/>
        </w:rPr>
        <w:tab/>
      </w:r>
      <w:r w:rsidR="00737184">
        <w:rPr>
          <w:rFonts w:ascii="Garamond" w:hAnsi="Garamond" w:cs="Arial"/>
          <w:sz w:val="24"/>
          <w:szCs w:val="24"/>
        </w:rPr>
        <w:br/>
      </w:r>
      <w:r w:rsidR="00737184">
        <w:rPr>
          <w:rFonts w:ascii="Garamond" w:hAnsi="Garamond" w:cs="Arial"/>
          <w:sz w:val="24"/>
          <w:szCs w:val="24"/>
        </w:rPr>
        <w:br/>
      </w:r>
      <w:r w:rsidR="00091461" w:rsidRPr="00CC2697">
        <w:rPr>
          <w:rFonts w:ascii="Garamond" w:hAnsi="Garamond" w:cs="Arial"/>
          <w:sz w:val="24"/>
          <w:szCs w:val="24"/>
        </w:rPr>
        <w:t xml:space="preserve">Nell’acquerello </w:t>
      </w:r>
      <w:r w:rsidR="00091461" w:rsidRPr="002E2979">
        <w:rPr>
          <w:rFonts w:ascii="Garamond" w:hAnsi="Garamond" w:cs="Arial"/>
          <w:b/>
          <w:i/>
          <w:iCs/>
          <w:sz w:val="24"/>
          <w:szCs w:val="24"/>
        </w:rPr>
        <w:t>Stanze (Studio Giulio Paolini, Torino)</w:t>
      </w:r>
      <w:r w:rsidR="00091461" w:rsidRPr="00CC2697">
        <w:rPr>
          <w:rFonts w:ascii="Garamond" w:hAnsi="Garamond" w:cs="Arial"/>
          <w:sz w:val="24"/>
          <w:szCs w:val="24"/>
        </w:rPr>
        <w:t>, esposto nella prima sala, l’artista mette in scena gli ambienti dell’atelier di Paolini a partire dal recupero della polvere in essi accumulata, che viene qui trasformata in non-pigmento pittorico.</w:t>
      </w:r>
      <w:r w:rsidR="00DF2AB8">
        <w:rPr>
          <w:rFonts w:ascii="Garamond" w:hAnsi="Garamond" w:cs="Arial"/>
          <w:sz w:val="24"/>
          <w:szCs w:val="24"/>
        </w:rPr>
        <w:t xml:space="preserve"> </w:t>
      </w:r>
      <w:r w:rsidR="00DF2AB8" w:rsidRPr="00737184">
        <w:rPr>
          <w:rFonts w:ascii="Garamond" w:hAnsi="Garamond" w:cs="Arial"/>
          <w:sz w:val="24"/>
          <w:szCs w:val="24"/>
        </w:rPr>
        <w:t>“</w:t>
      </w:r>
      <w:r w:rsidR="00DF2AB8" w:rsidRPr="00737184">
        <w:rPr>
          <w:rStyle w:val="s1"/>
          <w:rFonts w:ascii="Garamond" w:hAnsi="Garamond"/>
          <w:color w:val="000000"/>
          <w:sz w:val="24"/>
          <w:szCs w:val="24"/>
        </w:rPr>
        <w:t xml:space="preserve">La polvere parla di una cosmogonia che rimanda all’universo e all’assoluto. La polvere con la sua presenza riempie il vuoto che ci circonda. Un acquerello di polvere racconta questo vuoto e parla del mondo. La polvere è presente nello spazio metafisico di Giorgio </w:t>
      </w:r>
      <w:r w:rsidR="00474E7A">
        <w:rPr>
          <w:rStyle w:val="s1"/>
          <w:rFonts w:ascii="Garamond" w:hAnsi="Garamond"/>
          <w:color w:val="000000"/>
          <w:sz w:val="24"/>
          <w:szCs w:val="24"/>
        </w:rPr>
        <w:t>d</w:t>
      </w:r>
      <w:r w:rsidR="00DF2AB8" w:rsidRPr="00737184">
        <w:rPr>
          <w:rStyle w:val="s1"/>
          <w:rFonts w:ascii="Garamond" w:hAnsi="Garamond"/>
          <w:color w:val="000000"/>
          <w:sz w:val="24"/>
          <w:szCs w:val="24"/>
        </w:rPr>
        <w:t>e Chirico che cercava pittori che dipingessero il vuoto, ma il vuoto non esiste, parafrasando John Cage, e il vuoto, cioè il mondo, è Giulio Paolini che con le sue rappresentazioni dello spazio definisce i luoghi del pensiero</w:t>
      </w:r>
      <w:r w:rsidR="00737184">
        <w:rPr>
          <w:rStyle w:val="s1"/>
          <w:rFonts w:ascii="Garamond" w:hAnsi="Garamond"/>
          <w:color w:val="000000"/>
          <w:sz w:val="24"/>
          <w:szCs w:val="24"/>
        </w:rPr>
        <w:t>”, dichiara Luca Vitone.</w:t>
      </w:r>
    </w:p>
    <w:p w:rsidR="00737184" w:rsidRPr="00737184" w:rsidRDefault="00091461" w:rsidP="00737184">
      <w:pPr>
        <w:pStyle w:val="p1"/>
        <w:shd w:val="clear" w:color="auto" w:fill="FFFFFF"/>
        <w:spacing w:after="180"/>
        <w:jc w:val="both"/>
        <w:rPr>
          <w:rFonts w:ascii="Garamond" w:hAnsi="Garamond"/>
          <w:color w:val="000000"/>
          <w:sz w:val="24"/>
          <w:szCs w:val="24"/>
        </w:rPr>
      </w:pPr>
      <w:r w:rsidRPr="00CC2697">
        <w:rPr>
          <w:rFonts w:ascii="Garamond" w:hAnsi="Garamond" w:cs="Arial"/>
          <w:sz w:val="24"/>
          <w:szCs w:val="24"/>
        </w:rPr>
        <w:t xml:space="preserve">L’ambiente accanto viene quindi plasmato da </w:t>
      </w:r>
      <w:r w:rsidRPr="003655A1">
        <w:rPr>
          <w:rFonts w:ascii="Garamond" w:hAnsi="Garamond" w:cs="Arial"/>
          <w:b/>
          <w:i/>
          <w:iCs/>
          <w:sz w:val="24"/>
          <w:szCs w:val="24"/>
        </w:rPr>
        <w:t xml:space="preserve">Il Gladiolo Fulminato (Omaggio a Filippo </w:t>
      </w:r>
      <w:r w:rsidR="00474E7A">
        <w:rPr>
          <w:rFonts w:ascii="Garamond" w:hAnsi="Garamond" w:cs="Arial"/>
          <w:b/>
          <w:i/>
          <w:iCs/>
          <w:sz w:val="24"/>
          <w:szCs w:val="24"/>
        </w:rPr>
        <w:t>d</w:t>
      </w:r>
      <w:r w:rsidRPr="003655A1">
        <w:rPr>
          <w:rFonts w:ascii="Garamond" w:hAnsi="Garamond" w:cs="Arial"/>
          <w:b/>
          <w:i/>
          <w:iCs/>
          <w:sz w:val="24"/>
          <w:szCs w:val="24"/>
        </w:rPr>
        <w:t>e Pisis)</w:t>
      </w:r>
      <w:r w:rsidRPr="00CC2697">
        <w:rPr>
          <w:rFonts w:ascii="Garamond" w:hAnsi="Garamond" w:cs="Arial"/>
          <w:sz w:val="24"/>
          <w:szCs w:val="24"/>
        </w:rPr>
        <w:t xml:space="preserve">, scultura olfattiva realizzata in collaborazione con </w:t>
      </w:r>
      <w:r w:rsidRPr="003655A1">
        <w:rPr>
          <w:rFonts w:ascii="Garamond" w:hAnsi="Garamond" w:cs="Arial"/>
          <w:b/>
          <w:sz w:val="24"/>
          <w:szCs w:val="24"/>
        </w:rPr>
        <w:t xml:space="preserve">Maria Candida Gentile </w:t>
      </w:r>
      <w:r w:rsidRPr="00CC2697">
        <w:rPr>
          <w:rFonts w:ascii="Garamond" w:hAnsi="Garamond" w:cs="Arial"/>
          <w:sz w:val="24"/>
          <w:szCs w:val="24"/>
        </w:rPr>
        <w:t xml:space="preserve">ispirata al dipinto omonimo di </w:t>
      </w:r>
      <w:r w:rsidR="00474E7A">
        <w:rPr>
          <w:rFonts w:ascii="Garamond" w:hAnsi="Garamond" w:cs="Arial"/>
          <w:sz w:val="24"/>
          <w:szCs w:val="24"/>
        </w:rPr>
        <w:t>d</w:t>
      </w:r>
      <w:r w:rsidRPr="00CC2697">
        <w:rPr>
          <w:rFonts w:ascii="Garamond" w:hAnsi="Garamond" w:cs="Arial"/>
          <w:sz w:val="24"/>
          <w:szCs w:val="24"/>
        </w:rPr>
        <w:t>e Pisis, deliberatamente non inserito nelle sale ad esso dedicate.</w:t>
      </w:r>
      <w:r w:rsidRPr="00CC2697">
        <w:rPr>
          <w:rFonts w:ascii="Garamond" w:hAnsi="Garamond" w:cs="Arial"/>
          <w:i/>
          <w:iCs/>
          <w:sz w:val="24"/>
          <w:szCs w:val="24"/>
        </w:rPr>
        <w:t xml:space="preserve"> </w:t>
      </w:r>
      <w:r w:rsidR="00737184" w:rsidRPr="00737184">
        <w:rPr>
          <w:rStyle w:val="s1"/>
          <w:rFonts w:ascii="Garamond" w:hAnsi="Garamond"/>
          <w:color w:val="000000"/>
          <w:sz w:val="24"/>
          <w:szCs w:val="24"/>
        </w:rPr>
        <w:t xml:space="preserve">La tela </w:t>
      </w:r>
      <w:r w:rsidR="00737184" w:rsidRPr="00737184">
        <w:rPr>
          <w:rStyle w:val="s1"/>
          <w:rFonts w:ascii="Garamond" w:hAnsi="Garamond"/>
          <w:iCs/>
          <w:color w:val="000000"/>
          <w:sz w:val="24"/>
          <w:szCs w:val="24"/>
        </w:rPr>
        <w:t>del maestro ferrarese</w:t>
      </w:r>
      <w:r w:rsidR="00737184" w:rsidRPr="00737184">
        <w:rPr>
          <w:rStyle w:val="s1"/>
          <w:rFonts w:ascii="Garamond" w:hAnsi="Garamond"/>
          <w:color w:val="000000"/>
          <w:sz w:val="24"/>
          <w:szCs w:val="24"/>
        </w:rPr>
        <w:t>, dipinta nel 1930, rappresenta il momento magico della vita di un vaso da fiori e del suo gladiolo. Una magia che dura un colpo d’occhio, quello dell’artista che ha saputo cogliere l’imprevedibilità dell’attimo di una folata di vento che ha scosso i fiori. Quell’assenza di materialità è presente nella scultura che guarda al quadro</w:t>
      </w:r>
      <w:r w:rsidR="00737184">
        <w:rPr>
          <w:rStyle w:val="s1"/>
          <w:rFonts w:ascii="Garamond" w:hAnsi="Garamond"/>
          <w:color w:val="000000"/>
          <w:sz w:val="24"/>
          <w:szCs w:val="24"/>
        </w:rPr>
        <w:t xml:space="preserve"> </w:t>
      </w:r>
      <w:r w:rsidR="00737184" w:rsidRPr="00737184">
        <w:rPr>
          <w:rStyle w:val="s1"/>
          <w:rFonts w:ascii="Garamond" w:hAnsi="Garamond"/>
          <w:color w:val="000000"/>
          <w:sz w:val="24"/>
          <w:szCs w:val="24"/>
        </w:rPr>
        <w:lastRenderedPageBreak/>
        <w:t xml:space="preserve">e lo racconta con l’odore dei fiori nel momento del loro sfarsi. </w:t>
      </w:r>
      <w:r w:rsidR="00737184">
        <w:rPr>
          <w:rFonts w:ascii="Garamond" w:hAnsi="Garamond"/>
          <w:color w:val="000000"/>
          <w:sz w:val="24"/>
          <w:szCs w:val="24"/>
        </w:rPr>
        <w:t xml:space="preserve"> Una </w:t>
      </w:r>
      <w:r w:rsidR="00737184" w:rsidRPr="00737184">
        <w:rPr>
          <w:rStyle w:val="s1"/>
          <w:rFonts w:ascii="Garamond" w:hAnsi="Garamond"/>
          <w:color w:val="000000"/>
          <w:sz w:val="24"/>
          <w:szCs w:val="24"/>
        </w:rPr>
        <w:t xml:space="preserve">scultura odorosa </w:t>
      </w:r>
      <w:r w:rsidR="00737184">
        <w:rPr>
          <w:rStyle w:val="s1"/>
          <w:rFonts w:ascii="Garamond" w:hAnsi="Garamond"/>
          <w:color w:val="000000"/>
          <w:sz w:val="24"/>
          <w:szCs w:val="24"/>
        </w:rPr>
        <w:t xml:space="preserve">in grado di </w:t>
      </w:r>
      <w:r w:rsidR="00737184" w:rsidRPr="00737184">
        <w:rPr>
          <w:rStyle w:val="s1"/>
          <w:rFonts w:ascii="Garamond" w:hAnsi="Garamond"/>
          <w:color w:val="000000"/>
          <w:sz w:val="24"/>
          <w:szCs w:val="24"/>
        </w:rPr>
        <w:t>coglie</w:t>
      </w:r>
      <w:r w:rsidR="00737184">
        <w:rPr>
          <w:rStyle w:val="s1"/>
          <w:rFonts w:ascii="Garamond" w:hAnsi="Garamond"/>
          <w:color w:val="000000"/>
          <w:sz w:val="24"/>
          <w:szCs w:val="24"/>
        </w:rPr>
        <w:t>re</w:t>
      </w:r>
      <w:r w:rsidR="00737184" w:rsidRPr="00737184">
        <w:rPr>
          <w:rStyle w:val="s1"/>
          <w:rFonts w:ascii="Garamond" w:hAnsi="Garamond"/>
          <w:color w:val="000000"/>
          <w:sz w:val="24"/>
          <w:szCs w:val="24"/>
        </w:rPr>
        <w:t xml:space="preserve"> con la sua invisibilità la materia del quadro per trasmetterne una memoria olfattiva.</w:t>
      </w:r>
      <w:r w:rsidR="00737184" w:rsidRPr="00737184">
        <w:rPr>
          <w:rStyle w:val="apple-converted-space"/>
          <w:rFonts w:ascii="Garamond" w:hAnsi="Garamond"/>
          <w:color w:val="000000"/>
          <w:sz w:val="24"/>
          <w:szCs w:val="24"/>
        </w:rPr>
        <w:t> </w:t>
      </w:r>
    </w:p>
    <w:p w:rsidR="006475DF" w:rsidRPr="006475DF" w:rsidRDefault="00091461" w:rsidP="00386893">
      <w:pPr>
        <w:pStyle w:val="p1"/>
        <w:shd w:val="clear" w:color="auto" w:fill="FFFFFF"/>
        <w:spacing w:after="180"/>
        <w:jc w:val="both"/>
        <w:rPr>
          <w:rFonts w:ascii="Garamond" w:hAnsi="Garamond" w:cs="Arial"/>
          <w:sz w:val="24"/>
          <w:szCs w:val="24"/>
        </w:rPr>
      </w:pPr>
      <w:r w:rsidRPr="006475DF">
        <w:rPr>
          <w:rFonts w:ascii="Garamond" w:hAnsi="Garamond" w:cs="Arial"/>
          <w:sz w:val="24"/>
          <w:szCs w:val="24"/>
        </w:rPr>
        <w:t xml:space="preserve">L’esposizione prosegue all'interno delle sale riservate a </w:t>
      </w:r>
      <w:r w:rsidRPr="006475DF">
        <w:rPr>
          <w:rFonts w:ascii="Garamond" w:hAnsi="Garamond" w:cs="Arial"/>
          <w:i/>
          <w:iCs/>
          <w:sz w:val="24"/>
          <w:szCs w:val="24"/>
        </w:rPr>
        <w:t xml:space="preserve">Filippo </w:t>
      </w:r>
      <w:r w:rsidR="00474E7A">
        <w:rPr>
          <w:rFonts w:ascii="Garamond" w:hAnsi="Garamond" w:cs="Arial"/>
          <w:i/>
          <w:iCs/>
          <w:sz w:val="24"/>
          <w:szCs w:val="24"/>
        </w:rPr>
        <w:t>d</w:t>
      </w:r>
      <w:r w:rsidRPr="006475DF">
        <w:rPr>
          <w:rFonts w:ascii="Garamond" w:hAnsi="Garamond" w:cs="Arial"/>
          <w:i/>
          <w:iCs/>
          <w:sz w:val="24"/>
          <w:szCs w:val="24"/>
        </w:rPr>
        <w:t>e Pisis</w:t>
      </w:r>
      <w:r w:rsidR="00737184" w:rsidRPr="006475DF">
        <w:rPr>
          <w:rFonts w:ascii="Garamond" w:hAnsi="Garamond" w:cs="Arial"/>
          <w:i/>
          <w:iCs/>
          <w:sz w:val="24"/>
          <w:szCs w:val="24"/>
        </w:rPr>
        <w:t>. L</w:t>
      </w:r>
      <w:r w:rsidRPr="006475DF">
        <w:rPr>
          <w:rFonts w:ascii="Garamond" w:hAnsi="Garamond" w:cs="Arial"/>
          <w:i/>
          <w:iCs/>
          <w:sz w:val="24"/>
          <w:szCs w:val="24"/>
        </w:rPr>
        <w:t>'illusione della superficialità</w:t>
      </w:r>
      <w:r w:rsidRPr="006475DF">
        <w:rPr>
          <w:rFonts w:ascii="Garamond" w:hAnsi="Garamond" w:cs="Arial"/>
          <w:sz w:val="24"/>
          <w:szCs w:val="24"/>
        </w:rPr>
        <w:t xml:space="preserve">, che ospitano le installazioni </w:t>
      </w:r>
      <w:r w:rsidRPr="006475DF">
        <w:rPr>
          <w:rFonts w:ascii="Garamond" w:hAnsi="Garamond" w:cs="Arial"/>
          <w:b/>
          <w:i/>
          <w:iCs/>
          <w:sz w:val="24"/>
          <w:szCs w:val="24"/>
        </w:rPr>
        <w:t>Genova nel bosco (Erbario)</w:t>
      </w:r>
      <w:r w:rsidRPr="006475DF">
        <w:rPr>
          <w:rFonts w:ascii="Garamond" w:hAnsi="Garamond" w:cs="Arial"/>
          <w:i/>
          <w:iCs/>
          <w:sz w:val="24"/>
          <w:szCs w:val="24"/>
        </w:rPr>
        <w:t xml:space="preserve"> </w:t>
      </w:r>
      <w:r w:rsidRPr="006475DF">
        <w:rPr>
          <w:rFonts w:ascii="Garamond" w:hAnsi="Garamond" w:cs="Arial"/>
          <w:sz w:val="24"/>
          <w:szCs w:val="24"/>
        </w:rPr>
        <w:t>e</w:t>
      </w:r>
      <w:r w:rsidRPr="006475DF">
        <w:rPr>
          <w:rFonts w:ascii="Garamond" w:hAnsi="Garamond" w:cs="Arial"/>
          <w:i/>
          <w:iCs/>
          <w:sz w:val="24"/>
          <w:szCs w:val="24"/>
        </w:rPr>
        <w:t xml:space="preserve"> </w:t>
      </w:r>
      <w:r w:rsidRPr="006475DF">
        <w:rPr>
          <w:rFonts w:ascii="Garamond" w:hAnsi="Garamond" w:cs="Arial"/>
          <w:b/>
          <w:i/>
          <w:iCs/>
          <w:sz w:val="24"/>
          <w:szCs w:val="24"/>
        </w:rPr>
        <w:t>Alter-ego (coincidenze)</w:t>
      </w:r>
      <w:r w:rsidRPr="006475DF">
        <w:rPr>
          <w:rFonts w:ascii="Garamond" w:hAnsi="Garamond" w:cs="Arial"/>
          <w:sz w:val="24"/>
          <w:szCs w:val="24"/>
        </w:rPr>
        <w:t xml:space="preserve">. </w:t>
      </w:r>
      <w:r w:rsidR="006475DF" w:rsidRPr="006475DF">
        <w:rPr>
          <w:rFonts w:ascii="Garamond" w:hAnsi="Garamond" w:cs="Arial"/>
          <w:sz w:val="24"/>
          <w:szCs w:val="24"/>
        </w:rPr>
        <w:t xml:space="preserve"> La prima opera si presenta al visitatore come un</w:t>
      </w:r>
      <w:r w:rsidR="006475DF" w:rsidRPr="006475DF">
        <w:rPr>
          <w:rFonts w:ascii="Garamond" w:hAnsi="Garamond" w:cs="Arial"/>
          <w:iCs/>
          <w:sz w:val="24"/>
          <w:szCs w:val="24"/>
        </w:rPr>
        <w:t xml:space="preserve"> quaderno posato su un tavolino anni Quaranta: al suo interno, </w:t>
      </w:r>
      <w:r w:rsidR="006475DF" w:rsidRPr="006475DF">
        <w:rPr>
          <w:rStyle w:val="s1"/>
          <w:rFonts w:ascii="Garamond" w:hAnsi="Garamond"/>
          <w:color w:val="000000"/>
          <w:sz w:val="24"/>
          <w:szCs w:val="24"/>
        </w:rPr>
        <w:t xml:space="preserve">un erbario con foglie di 43 alberi di specie diverse. Questa raccolta, oltre a rimandare a una delle principali passioni del giovane </w:t>
      </w:r>
      <w:r w:rsidR="00474E7A">
        <w:rPr>
          <w:rStyle w:val="s1"/>
          <w:rFonts w:ascii="Garamond" w:hAnsi="Garamond"/>
          <w:color w:val="000000"/>
          <w:sz w:val="24"/>
          <w:szCs w:val="24"/>
        </w:rPr>
        <w:t>d</w:t>
      </w:r>
      <w:r w:rsidR="006475DF" w:rsidRPr="006475DF">
        <w:rPr>
          <w:rStyle w:val="s1"/>
          <w:rFonts w:ascii="Garamond" w:hAnsi="Garamond"/>
          <w:color w:val="000000"/>
          <w:sz w:val="24"/>
          <w:szCs w:val="24"/>
        </w:rPr>
        <w:t xml:space="preserve">e Pisis, si avvicina in particolar modo alla dimensione esistenziale della sua pittura in grado </w:t>
      </w:r>
      <w:r w:rsidR="006475DF" w:rsidRPr="00386893">
        <w:rPr>
          <w:rStyle w:val="s1"/>
          <w:rFonts w:ascii="Garamond" w:hAnsi="Garamond"/>
          <w:color w:val="000000"/>
          <w:sz w:val="24"/>
          <w:szCs w:val="24"/>
        </w:rPr>
        <w:t>di esorcizzare la morte dando vita agli oggetti. Il lavoro è inoltre legato alla città natale di Vitone, Genova</w:t>
      </w:r>
      <w:r w:rsidR="00386893" w:rsidRPr="00386893">
        <w:rPr>
          <w:rStyle w:val="s1"/>
          <w:rFonts w:ascii="Garamond" w:hAnsi="Garamond"/>
          <w:color w:val="000000"/>
          <w:sz w:val="24"/>
          <w:szCs w:val="24"/>
        </w:rPr>
        <w:t xml:space="preserve">. </w:t>
      </w:r>
      <w:r w:rsidR="00386893" w:rsidRPr="00386893">
        <w:rPr>
          <w:rStyle w:val="s1"/>
          <w:rFonts w:ascii="Garamond" w:hAnsi="Garamond" w:cs="Arial"/>
          <w:color w:val="000000"/>
          <w:sz w:val="24"/>
          <w:szCs w:val="24"/>
        </w:rPr>
        <w:t>Ciascun albero è dedicato</w:t>
      </w:r>
      <w:r w:rsidR="00386893" w:rsidRPr="00386893">
        <w:rPr>
          <w:rStyle w:val="s1"/>
          <w:rFonts w:ascii="Garamond" w:hAnsi="Garamond" w:cs="Arial"/>
          <w:color w:val="000000"/>
          <w:sz w:val="24"/>
          <w:szCs w:val="24"/>
        </w:rPr>
        <w:t xml:space="preserve"> </w:t>
      </w:r>
      <w:r w:rsidR="00386893" w:rsidRPr="00386893">
        <w:rPr>
          <w:rStyle w:val="s1"/>
          <w:rFonts w:ascii="Garamond" w:hAnsi="Garamond" w:cs="Arial"/>
          <w:color w:val="000000"/>
          <w:sz w:val="24"/>
          <w:szCs w:val="24"/>
        </w:rPr>
        <w:t xml:space="preserve">a un autore che ha interpretato l'immaginario culturale </w:t>
      </w:r>
      <w:r w:rsidR="00386893" w:rsidRPr="00386893">
        <w:rPr>
          <w:rStyle w:val="s1"/>
          <w:rFonts w:ascii="Garamond" w:hAnsi="Garamond" w:cs="Arial"/>
          <w:color w:val="000000"/>
          <w:sz w:val="24"/>
          <w:szCs w:val="24"/>
        </w:rPr>
        <w:t>l</w:t>
      </w:r>
      <w:r w:rsidR="00386893" w:rsidRPr="00386893">
        <w:rPr>
          <w:rStyle w:val="s1"/>
          <w:rFonts w:ascii="Garamond" w:hAnsi="Garamond" w:cs="Arial"/>
          <w:color w:val="000000"/>
          <w:sz w:val="24"/>
          <w:szCs w:val="24"/>
        </w:rPr>
        <w:t>i</w:t>
      </w:r>
      <w:r w:rsidR="00386893" w:rsidRPr="00386893">
        <w:rPr>
          <w:rStyle w:val="s1"/>
          <w:rFonts w:ascii="Garamond" w:hAnsi="Garamond" w:cs="Arial"/>
          <w:color w:val="000000"/>
          <w:sz w:val="24"/>
          <w:szCs w:val="24"/>
        </w:rPr>
        <w:t xml:space="preserve">gure </w:t>
      </w:r>
      <w:r w:rsidR="00386893">
        <w:rPr>
          <w:rStyle w:val="s1"/>
          <w:rFonts w:ascii="Garamond" w:hAnsi="Garamond" w:cs="Arial"/>
          <w:color w:val="000000"/>
          <w:sz w:val="24"/>
          <w:szCs w:val="24"/>
        </w:rPr>
        <w:t xml:space="preserve">reso immortale dalla propria opera: </w:t>
      </w:r>
      <w:bookmarkStart w:id="0" w:name="_GoBack"/>
      <w:bookmarkEnd w:id="0"/>
      <w:r w:rsidR="00386893" w:rsidRPr="00386893">
        <w:rPr>
          <w:rStyle w:val="s1"/>
          <w:rFonts w:ascii="Garamond" w:hAnsi="Garamond" w:cs="Arial"/>
          <w:color w:val="000000"/>
          <w:sz w:val="24"/>
          <w:szCs w:val="24"/>
        </w:rPr>
        <w:t xml:space="preserve">da Montale a Pivano, da Germi a Villaggio, da Strozzi a </w:t>
      </w:r>
      <w:proofErr w:type="spellStart"/>
      <w:r w:rsidR="00386893" w:rsidRPr="00386893">
        <w:rPr>
          <w:rStyle w:val="s1"/>
          <w:rFonts w:ascii="Garamond" w:hAnsi="Garamond" w:cs="Arial"/>
          <w:color w:val="000000"/>
          <w:sz w:val="24"/>
          <w:szCs w:val="24"/>
        </w:rPr>
        <w:t>Scanavino</w:t>
      </w:r>
      <w:proofErr w:type="spellEnd"/>
      <w:r w:rsidR="00386893" w:rsidRPr="00386893">
        <w:rPr>
          <w:rStyle w:val="s1"/>
          <w:rFonts w:ascii="Garamond" w:hAnsi="Garamond" w:cs="Arial"/>
          <w:color w:val="000000"/>
          <w:sz w:val="24"/>
          <w:szCs w:val="24"/>
        </w:rPr>
        <w:t xml:space="preserve">, da Alberti a </w:t>
      </w:r>
      <w:proofErr w:type="spellStart"/>
      <w:r w:rsidR="00386893" w:rsidRPr="00386893">
        <w:rPr>
          <w:rStyle w:val="s1"/>
          <w:rFonts w:ascii="Garamond" w:hAnsi="Garamond" w:cs="Arial"/>
          <w:color w:val="000000"/>
          <w:sz w:val="24"/>
          <w:szCs w:val="24"/>
        </w:rPr>
        <w:t>Coppedé</w:t>
      </w:r>
      <w:proofErr w:type="spellEnd"/>
      <w:r w:rsidR="00386893" w:rsidRPr="00386893">
        <w:rPr>
          <w:rStyle w:val="s1"/>
          <w:rFonts w:ascii="Garamond" w:hAnsi="Garamond" w:cs="Arial"/>
          <w:color w:val="000000"/>
          <w:sz w:val="24"/>
          <w:szCs w:val="24"/>
        </w:rPr>
        <w:t>, il cui nome è celato da un anagramma che dà il nome alla pianta. La scelta del numero 43 è un omaggio alle vittime della caduta del ponte Morandi, nell’intento di trasferire loro</w:t>
      </w:r>
      <w:r w:rsidR="00386893" w:rsidRPr="00386893">
        <w:rPr>
          <w:rStyle w:val="s3"/>
          <w:rFonts w:ascii="Garamond" w:hAnsi="Garamond" w:cs="Arial"/>
          <w:color w:val="FF2600"/>
          <w:sz w:val="24"/>
          <w:szCs w:val="24"/>
        </w:rPr>
        <w:t xml:space="preserve"> </w:t>
      </w:r>
      <w:r w:rsidR="00386893" w:rsidRPr="00386893">
        <w:rPr>
          <w:rFonts w:ascii="Garamond" w:hAnsi="Garamond" w:cs="Arial"/>
          <w:color w:val="000000"/>
          <w:sz w:val="24"/>
          <w:szCs w:val="24"/>
        </w:rPr>
        <w:t>l’immortalit</w:t>
      </w:r>
      <w:r w:rsidR="00386893" w:rsidRPr="00386893">
        <w:rPr>
          <w:rFonts w:ascii="Garamond" w:hAnsi="Garamond" w:cs="Arial"/>
          <w:color w:val="000000"/>
          <w:sz w:val="24"/>
          <w:szCs w:val="24"/>
        </w:rPr>
        <w:t>à.</w:t>
      </w:r>
    </w:p>
    <w:p w:rsidR="00C054FE" w:rsidRPr="006475DF" w:rsidRDefault="006475DF" w:rsidP="00C054FE">
      <w:pPr>
        <w:spacing w:after="0"/>
        <w:jc w:val="both"/>
        <w:rPr>
          <w:rFonts w:ascii="Garamond" w:hAnsi="Garamond" w:cs="Arial"/>
          <w:sz w:val="24"/>
          <w:szCs w:val="24"/>
        </w:rPr>
      </w:pPr>
      <w:r w:rsidRPr="006475DF">
        <w:rPr>
          <w:rFonts w:ascii="Garamond" w:hAnsi="Garamond" w:cs="Arial"/>
          <w:sz w:val="24"/>
          <w:szCs w:val="24"/>
        </w:rPr>
        <w:t xml:space="preserve">La </w:t>
      </w:r>
      <w:r w:rsidR="00091461" w:rsidRPr="006475DF">
        <w:rPr>
          <w:rFonts w:ascii="Garamond" w:hAnsi="Garamond" w:cs="Arial"/>
          <w:sz w:val="24"/>
          <w:szCs w:val="24"/>
        </w:rPr>
        <w:t>seconda</w:t>
      </w:r>
      <w:r w:rsidRPr="006475DF">
        <w:rPr>
          <w:rFonts w:ascii="Garamond" w:hAnsi="Garamond" w:cs="Arial"/>
          <w:sz w:val="24"/>
          <w:szCs w:val="24"/>
        </w:rPr>
        <w:t xml:space="preserve"> opera</w:t>
      </w:r>
      <w:r w:rsidR="00091461" w:rsidRPr="006475DF">
        <w:rPr>
          <w:rFonts w:ascii="Garamond" w:hAnsi="Garamond" w:cs="Arial"/>
          <w:sz w:val="24"/>
          <w:szCs w:val="24"/>
        </w:rPr>
        <w:t>,</w:t>
      </w:r>
      <w:r w:rsidRPr="006475DF">
        <w:rPr>
          <w:rFonts w:ascii="Garamond" w:hAnsi="Garamond" w:cs="Arial"/>
          <w:sz w:val="24"/>
          <w:szCs w:val="24"/>
        </w:rPr>
        <w:t xml:space="preserve"> invece,</w:t>
      </w:r>
      <w:r w:rsidR="00091461" w:rsidRPr="006475DF">
        <w:rPr>
          <w:rFonts w:ascii="Garamond" w:hAnsi="Garamond" w:cs="Arial"/>
          <w:sz w:val="24"/>
          <w:szCs w:val="24"/>
        </w:rPr>
        <w:t xml:space="preserve"> fascia l’ambiente </w:t>
      </w:r>
      <w:r w:rsidR="008B11AC">
        <w:rPr>
          <w:rFonts w:ascii="Garamond" w:hAnsi="Garamond" w:cs="Arial"/>
          <w:sz w:val="24"/>
          <w:szCs w:val="24"/>
        </w:rPr>
        <w:t xml:space="preserve">espositivo al primo piano </w:t>
      </w:r>
      <w:r w:rsidR="00091461" w:rsidRPr="006475DF">
        <w:rPr>
          <w:rFonts w:ascii="Garamond" w:hAnsi="Garamond" w:cs="Arial"/>
          <w:sz w:val="24"/>
          <w:szCs w:val="24"/>
        </w:rPr>
        <w:t xml:space="preserve">nella sua totalità, </w:t>
      </w:r>
      <w:r w:rsidRPr="006475DF">
        <w:rPr>
          <w:rFonts w:ascii="Garamond" w:hAnsi="Garamond" w:cs="Arial"/>
          <w:sz w:val="24"/>
          <w:szCs w:val="24"/>
        </w:rPr>
        <w:t>riportandoci</w:t>
      </w:r>
      <w:r w:rsidR="00091461" w:rsidRPr="006475DF">
        <w:rPr>
          <w:rFonts w:ascii="Garamond" w:hAnsi="Garamond" w:cs="Arial"/>
          <w:sz w:val="24"/>
          <w:szCs w:val="24"/>
        </w:rPr>
        <w:t xml:space="preserve"> allo studio d</w:t>
      </w:r>
      <w:r w:rsidRPr="006475DF">
        <w:rPr>
          <w:rFonts w:ascii="Garamond" w:hAnsi="Garamond" w:cs="Arial"/>
          <w:sz w:val="24"/>
          <w:szCs w:val="24"/>
        </w:rPr>
        <w:t xml:space="preserve">i </w:t>
      </w:r>
      <w:r w:rsidR="00474E7A">
        <w:rPr>
          <w:rFonts w:ascii="Garamond" w:hAnsi="Garamond" w:cs="Arial"/>
          <w:sz w:val="24"/>
          <w:szCs w:val="24"/>
        </w:rPr>
        <w:t>d</w:t>
      </w:r>
      <w:r w:rsidRPr="006475DF">
        <w:rPr>
          <w:rFonts w:ascii="Garamond" w:hAnsi="Garamond" w:cs="Arial"/>
          <w:sz w:val="24"/>
          <w:szCs w:val="24"/>
        </w:rPr>
        <w:t xml:space="preserve">e Pisis attraverso </w:t>
      </w:r>
      <w:r w:rsidR="00091461" w:rsidRPr="006475DF">
        <w:rPr>
          <w:rFonts w:ascii="Garamond" w:hAnsi="Garamond" w:cs="Arial"/>
          <w:sz w:val="24"/>
          <w:szCs w:val="24"/>
        </w:rPr>
        <w:t xml:space="preserve">la presenza di un pupazzo con le fattezze dell’artista: dettaglio che accomuna </w:t>
      </w:r>
      <w:r>
        <w:rPr>
          <w:rFonts w:ascii="Garamond" w:hAnsi="Garamond" w:cs="Arial"/>
          <w:sz w:val="24"/>
          <w:szCs w:val="24"/>
        </w:rPr>
        <w:t>il pittore</w:t>
      </w:r>
      <w:r w:rsidRPr="006475DF">
        <w:rPr>
          <w:rFonts w:ascii="Garamond" w:hAnsi="Garamond" w:cs="Arial"/>
          <w:sz w:val="24"/>
          <w:szCs w:val="24"/>
        </w:rPr>
        <w:t xml:space="preserve"> ferrarese</w:t>
      </w:r>
      <w:r w:rsidR="00091461" w:rsidRPr="006475DF">
        <w:rPr>
          <w:rFonts w:ascii="Garamond" w:hAnsi="Garamond" w:cs="Arial"/>
          <w:sz w:val="24"/>
          <w:szCs w:val="24"/>
        </w:rPr>
        <w:t xml:space="preserve"> allo stesso Vitone, affezionato a un suo doppio incarnato in una bambola di pezza.</w:t>
      </w:r>
      <w:r w:rsidR="00737184" w:rsidRPr="006475DF">
        <w:rPr>
          <w:rFonts w:ascii="Garamond" w:hAnsi="Garamond" w:cs="Arial"/>
          <w:sz w:val="24"/>
          <w:szCs w:val="24"/>
        </w:rPr>
        <w:t xml:space="preserve"> </w:t>
      </w:r>
      <w:r w:rsidRPr="006475DF">
        <w:rPr>
          <w:rStyle w:val="s1"/>
          <w:rFonts w:ascii="Garamond" w:hAnsi="Garamond"/>
          <w:color w:val="000000"/>
          <w:sz w:val="24"/>
          <w:szCs w:val="24"/>
        </w:rPr>
        <w:t>L’immagine</w:t>
      </w:r>
      <w:r>
        <w:rPr>
          <w:rStyle w:val="s1"/>
          <w:rFonts w:ascii="Garamond" w:hAnsi="Garamond"/>
          <w:color w:val="000000"/>
          <w:sz w:val="24"/>
          <w:szCs w:val="24"/>
        </w:rPr>
        <w:t>,</w:t>
      </w:r>
      <w:r w:rsidRPr="006475DF">
        <w:rPr>
          <w:rStyle w:val="s1"/>
          <w:rFonts w:ascii="Garamond" w:hAnsi="Garamond"/>
          <w:color w:val="000000"/>
          <w:sz w:val="24"/>
          <w:szCs w:val="24"/>
        </w:rPr>
        <w:t xml:space="preserve"> che testimonia la duplice presenza dell’artista nel suo studio, presenza reale e suo simulacro, diventa reiterata in carta da parati che ricopre le pareti e accompagna la mostra retrospettiva </w:t>
      </w:r>
      <w:r w:rsidR="008B11AC">
        <w:rPr>
          <w:rStyle w:val="s1"/>
          <w:rFonts w:ascii="Garamond" w:hAnsi="Garamond"/>
          <w:color w:val="000000"/>
          <w:sz w:val="24"/>
          <w:szCs w:val="24"/>
        </w:rPr>
        <w:t>dedicata a de Pisis.</w:t>
      </w:r>
    </w:p>
    <w:p w:rsidR="00C054FE" w:rsidRPr="006475DF" w:rsidRDefault="00737184" w:rsidP="00737184">
      <w:pPr>
        <w:pStyle w:val="p1"/>
        <w:shd w:val="clear" w:color="auto" w:fill="FFFFFF"/>
        <w:spacing w:after="180"/>
        <w:jc w:val="both"/>
        <w:rPr>
          <w:rFonts w:ascii="Garamond" w:hAnsi="Garamond"/>
          <w:sz w:val="24"/>
          <w:szCs w:val="24"/>
        </w:rPr>
      </w:pPr>
      <w:r w:rsidRPr="006475DF">
        <w:rPr>
          <w:rFonts w:ascii="Garamond" w:hAnsi="Garamond" w:cs="Arial"/>
          <w:sz w:val="24"/>
          <w:szCs w:val="24"/>
        </w:rPr>
        <w:br/>
        <w:t xml:space="preserve">La ‘smaterializzazione’ che contraddistingue queste opere si combina con la presenza, quanto mai fondamentale, delle parole dell’artista, che accompagnano il visitatore in un percorso estetico e di esplorazione </w:t>
      </w:r>
      <w:r w:rsidR="008B11AC">
        <w:rPr>
          <w:rFonts w:ascii="Garamond" w:hAnsi="Garamond" w:cs="Arial"/>
          <w:sz w:val="24"/>
          <w:szCs w:val="24"/>
        </w:rPr>
        <w:t xml:space="preserve">concettuale e </w:t>
      </w:r>
      <w:r w:rsidRPr="006475DF">
        <w:rPr>
          <w:rFonts w:ascii="Garamond" w:hAnsi="Garamond" w:cs="Arial"/>
          <w:sz w:val="24"/>
          <w:szCs w:val="24"/>
        </w:rPr>
        <w:t>sensoriale</w:t>
      </w:r>
      <w:r w:rsidR="008B11AC">
        <w:rPr>
          <w:rFonts w:ascii="Garamond" w:hAnsi="Garamond" w:cs="Arial"/>
          <w:sz w:val="24"/>
          <w:szCs w:val="24"/>
        </w:rPr>
        <w:t xml:space="preserve"> a un tempo</w:t>
      </w:r>
      <w:r w:rsidRPr="006475DF">
        <w:rPr>
          <w:rFonts w:ascii="Garamond" w:hAnsi="Garamond" w:cs="Arial"/>
          <w:sz w:val="24"/>
          <w:szCs w:val="24"/>
        </w:rPr>
        <w:t>.</w:t>
      </w:r>
    </w:p>
    <w:p w:rsidR="00C054FE" w:rsidRPr="00CC2697" w:rsidRDefault="00CC2697" w:rsidP="00C054FE">
      <w:pPr>
        <w:spacing w:after="0" w:line="240" w:lineRule="auto"/>
        <w:jc w:val="both"/>
        <w:rPr>
          <w:rFonts w:ascii="Garamond" w:eastAsia="Calibri" w:hAnsi="Garamond" w:cs="Arial"/>
          <w:b/>
          <w:bCs/>
          <w:color w:val="000000"/>
          <w:sz w:val="24"/>
          <w:szCs w:val="24"/>
          <w:lang w:eastAsia="it-IT"/>
        </w:rPr>
      </w:pPr>
      <w:r>
        <w:rPr>
          <w:rFonts w:ascii="Garamond" w:eastAsia="Calibri" w:hAnsi="Garamond" w:cs="Arial"/>
          <w:b/>
          <w:bCs/>
          <w:color w:val="000000"/>
          <w:sz w:val="24"/>
          <w:szCs w:val="24"/>
          <w:lang w:eastAsia="it-IT"/>
        </w:rPr>
        <w:br/>
      </w:r>
      <w:r w:rsidR="00C054FE" w:rsidRPr="00CC2697">
        <w:rPr>
          <w:rFonts w:ascii="Garamond" w:eastAsia="Calibri" w:hAnsi="Garamond" w:cs="Arial"/>
          <w:b/>
          <w:bCs/>
          <w:color w:val="000000"/>
          <w:sz w:val="24"/>
          <w:szCs w:val="24"/>
          <w:lang w:eastAsia="it-IT"/>
        </w:rPr>
        <w:t>LUCA VITONE</w:t>
      </w:r>
      <w:r w:rsidR="00C054FE" w:rsidRPr="00CC2697">
        <w:rPr>
          <w:rFonts w:ascii="Garamond" w:eastAsia="Calibri" w:hAnsi="Garamond" w:cs="Arial"/>
          <w:b/>
          <w:bCs/>
          <w:color w:val="000000"/>
          <w:sz w:val="24"/>
          <w:szCs w:val="24"/>
          <w:lang w:eastAsia="it-IT"/>
        </w:rPr>
        <w:tab/>
      </w:r>
    </w:p>
    <w:p w:rsidR="00C054FE" w:rsidRPr="00CC2697" w:rsidRDefault="00C054FE" w:rsidP="00C054FE">
      <w:pPr>
        <w:spacing w:after="0" w:line="240" w:lineRule="auto"/>
        <w:jc w:val="both"/>
        <w:rPr>
          <w:rFonts w:ascii="Garamond" w:eastAsia="Calibri" w:hAnsi="Garamond" w:cs="Arial"/>
          <w:color w:val="000000"/>
          <w:sz w:val="24"/>
          <w:szCs w:val="24"/>
          <w:lang w:eastAsia="it-IT"/>
        </w:rPr>
      </w:pPr>
      <w:r w:rsidRPr="00CC2697">
        <w:rPr>
          <w:rFonts w:ascii="Garamond" w:eastAsia="Calibri" w:hAnsi="Garamond" w:cs="Arial"/>
          <w:b/>
          <w:bCs/>
          <w:color w:val="000000"/>
          <w:sz w:val="24"/>
          <w:szCs w:val="24"/>
          <w:lang w:eastAsia="it-IT"/>
        </w:rPr>
        <w:br/>
        <w:t>Luca Vitone</w:t>
      </w:r>
      <w:r w:rsidRPr="00CC2697">
        <w:rPr>
          <w:rFonts w:ascii="Garamond" w:eastAsia="Calibri" w:hAnsi="Garamond" w:cs="Arial"/>
          <w:color w:val="000000"/>
          <w:sz w:val="24"/>
          <w:szCs w:val="24"/>
          <w:lang w:eastAsia="it-IT"/>
        </w:rPr>
        <w:t xml:space="preserve"> (Genova, 1964) studia al DAMS di Bologna e negli anni Novanta si trasferisce a Milano per poi spostarsi a Berlino nel 2010. Sin dagli anni Ottanta la sua ricerca si incentra sull’idea di luogo inteso come spazio sociale, con cui singoli e collettività si relazionano lasciando una traccia del proprio passaggio. Artefice di una ricerca di impronta concettuale, è solito ricorrere a media e materiali diversi (dal cibo alla musica, dalle essenze alla polvere e alla cartografia). Le sue opere raccontano la storia dei luoghi e delle comunità che li vivono e li attraversano, dando vita ad una mappatura soggettiva che si ricompone in geografie del tutto personali. Testimone del proprio tempo, con i suoi lavori narra avvenimenti significativi, intrecciando la memoria individuale con quella collettiva. Simili riflessioni lo inducono ad indagare spesso le implicazioni politico-sociali che caratterizzano la nostra epoca, rivolgendo particolare attenzione alle dinamiche e ai simboli del ‘potere’. </w:t>
      </w:r>
    </w:p>
    <w:p w:rsidR="00C054FE" w:rsidRPr="00CC2697" w:rsidRDefault="00C054FE" w:rsidP="00C054FE">
      <w:pPr>
        <w:spacing w:after="0" w:line="240" w:lineRule="auto"/>
        <w:jc w:val="both"/>
        <w:rPr>
          <w:rFonts w:ascii="Garamond" w:eastAsia="Calibri" w:hAnsi="Garamond" w:cs="Arial"/>
          <w:color w:val="000000"/>
          <w:sz w:val="24"/>
          <w:szCs w:val="24"/>
          <w:lang w:eastAsia="it-IT"/>
        </w:rPr>
      </w:pPr>
      <w:r w:rsidRPr="00CC2697">
        <w:rPr>
          <w:rFonts w:ascii="Garamond" w:eastAsia="Calibri" w:hAnsi="Garamond" w:cs="Arial"/>
          <w:color w:val="000000"/>
          <w:sz w:val="24"/>
          <w:szCs w:val="24"/>
          <w:lang w:eastAsia="it-IT"/>
        </w:rPr>
        <w:t>Le sue opere sono state esposte in spazi pubblici e privati in Italia e all’estero tra cui: Openspace, Milano; Accademia di Francia; Villa Medici, Roma; OK-</w:t>
      </w:r>
      <w:proofErr w:type="spellStart"/>
      <w:r w:rsidRPr="00CC2697">
        <w:rPr>
          <w:rFonts w:ascii="Garamond" w:eastAsia="Calibri" w:hAnsi="Garamond" w:cs="Arial"/>
          <w:color w:val="000000"/>
          <w:sz w:val="24"/>
          <w:szCs w:val="24"/>
          <w:lang w:eastAsia="it-IT"/>
        </w:rPr>
        <w:t>Centrum</w:t>
      </w:r>
      <w:proofErr w:type="spellEnd"/>
      <w:r w:rsidRPr="00CC2697">
        <w:rPr>
          <w:rFonts w:ascii="Garamond" w:eastAsia="Calibri" w:hAnsi="Garamond" w:cs="Arial"/>
          <w:color w:val="000000"/>
          <w:sz w:val="24"/>
          <w:szCs w:val="24"/>
          <w:lang w:eastAsia="it-IT"/>
        </w:rPr>
        <w:t xml:space="preserve">, Linz; PS1, New York; Palazzo delle Esposizioni, Roma; Centro per l’Arte Contemporanea Luigi Pecci, Prato; PAC, Milano; Casino </w:t>
      </w:r>
      <w:proofErr w:type="spellStart"/>
      <w:r w:rsidRPr="00CC2697">
        <w:rPr>
          <w:rFonts w:ascii="Garamond" w:eastAsia="Calibri" w:hAnsi="Garamond" w:cs="Arial"/>
          <w:color w:val="000000"/>
          <w:sz w:val="24"/>
          <w:szCs w:val="24"/>
          <w:lang w:eastAsia="it-IT"/>
        </w:rPr>
        <w:t>Luxemburg</w:t>
      </w:r>
      <w:proofErr w:type="spellEnd"/>
      <w:r w:rsidRPr="00CC2697">
        <w:rPr>
          <w:rFonts w:ascii="Garamond" w:eastAsia="Calibri" w:hAnsi="Garamond" w:cs="Arial"/>
          <w:color w:val="000000"/>
          <w:sz w:val="24"/>
          <w:szCs w:val="24"/>
          <w:lang w:eastAsia="it-IT"/>
        </w:rPr>
        <w:t xml:space="preserve">, Lussemburgo; </w:t>
      </w:r>
      <w:proofErr w:type="spellStart"/>
      <w:r w:rsidRPr="00CC2697">
        <w:rPr>
          <w:rFonts w:ascii="Garamond" w:eastAsia="Calibri" w:hAnsi="Garamond" w:cs="Arial"/>
          <w:color w:val="000000"/>
          <w:sz w:val="24"/>
          <w:szCs w:val="24"/>
          <w:lang w:eastAsia="it-IT"/>
        </w:rPr>
        <w:t>Lenbachaus</w:t>
      </w:r>
      <w:proofErr w:type="spellEnd"/>
      <w:r w:rsidRPr="00CC2697">
        <w:rPr>
          <w:rFonts w:ascii="Garamond" w:eastAsia="Calibri" w:hAnsi="Garamond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CC2697">
        <w:rPr>
          <w:rFonts w:ascii="Garamond" w:eastAsia="Calibri" w:hAnsi="Garamond" w:cs="Arial"/>
          <w:color w:val="000000"/>
          <w:sz w:val="24"/>
          <w:szCs w:val="24"/>
          <w:lang w:eastAsia="it-IT"/>
        </w:rPr>
        <w:t>Kunstbau</w:t>
      </w:r>
      <w:proofErr w:type="spellEnd"/>
      <w:r w:rsidRPr="00CC2697">
        <w:rPr>
          <w:rFonts w:ascii="Garamond" w:eastAsia="Calibri" w:hAnsi="Garamond" w:cs="Arial"/>
          <w:color w:val="000000"/>
          <w:sz w:val="24"/>
          <w:szCs w:val="24"/>
          <w:lang w:eastAsia="it-IT"/>
        </w:rPr>
        <w:t xml:space="preserve">, Monaco; National Centre for Contemporary </w:t>
      </w:r>
      <w:proofErr w:type="spellStart"/>
      <w:r w:rsidRPr="00CC2697">
        <w:rPr>
          <w:rFonts w:ascii="Garamond" w:eastAsia="Calibri" w:hAnsi="Garamond" w:cs="Arial"/>
          <w:color w:val="000000"/>
          <w:sz w:val="24"/>
          <w:szCs w:val="24"/>
          <w:lang w:eastAsia="it-IT"/>
        </w:rPr>
        <w:t>Arts</w:t>
      </w:r>
      <w:proofErr w:type="spellEnd"/>
      <w:r w:rsidRPr="00CC2697">
        <w:rPr>
          <w:rFonts w:ascii="Garamond" w:eastAsia="Calibri" w:hAnsi="Garamond" w:cs="Arial"/>
          <w:color w:val="000000"/>
          <w:sz w:val="24"/>
          <w:szCs w:val="24"/>
          <w:lang w:eastAsia="it-IT"/>
        </w:rPr>
        <w:t xml:space="preserve">, Mosca; MAMCO, Ginevra; 2° Biennale di Valencia; 50° Biennale di Venezia; ARC </w:t>
      </w:r>
      <w:proofErr w:type="spellStart"/>
      <w:r w:rsidRPr="00CC2697">
        <w:rPr>
          <w:rFonts w:ascii="Garamond" w:eastAsia="Calibri" w:hAnsi="Garamond" w:cs="Arial"/>
          <w:color w:val="000000"/>
          <w:sz w:val="24"/>
          <w:szCs w:val="24"/>
          <w:lang w:eastAsia="it-IT"/>
        </w:rPr>
        <w:t>Musée</w:t>
      </w:r>
      <w:proofErr w:type="spellEnd"/>
      <w:r w:rsidRPr="00CC2697">
        <w:rPr>
          <w:rFonts w:ascii="Garamond" w:eastAsia="Calibri" w:hAnsi="Garamond" w:cs="Arial"/>
          <w:color w:val="000000"/>
          <w:sz w:val="24"/>
          <w:szCs w:val="24"/>
          <w:lang w:eastAsia="it-IT"/>
        </w:rPr>
        <w:t xml:space="preserve"> d’Arte Moderne de la Ville de Paris, Parigi; Villa Arson, Nizza; GNAM, Roma; MART, Rovereto; 8° Biennale di Sharjah; </w:t>
      </w:r>
      <w:proofErr w:type="spellStart"/>
      <w:r w:rsidRPr="00CC2697">
        <w:rPr>
          <w:rFonts w:ascii="Garamond" w:eastAsia="Calibri" w:hAnsi="Garamond" w:cs="Arial"/>
          <w:color w:val="000000"/>
          <w:sz w:val="24"/>
          <w:szCs w:val="24"/>
          <w:lang w:eastAsia="it-IT"/>
        </w:rPr>
        <w:t>GAMeC</w:t>
      </w:r>
      <w:proofErr w:type="spellEnd"/>
      <w:r w:rsidRPr="00CC2697">
        <w:rPr>
          <w:rFonts w:ascii="Garamond" w:eastAsia="Calibri" w:hAnsi="Garamond" w:cs="Arial"/>
          <w:color w:val="000000"/>
          <w:sz w:val="24"/>
          <w:szCs w:val="24"/>
          <w:lang w:eastAsia="it-IT"/>
        </w:rPr>
        <w:t xml:space="preserve">, Bergamo; 13° Biennale Internazionale di Scultura di Carrara; </w:t>
      </w:r>
      <w:proofErr w:type="spellStart"/>
      <w:r w:rsidRPr="00CC2697">
        <w:rPr>
          <w:rFonts w:ascii="Garamond" w:eastAsia="Calibri" w:hAnsi="Garamond" w:cs="Arial"/>
          <w:color w:val="000000"/>
          <w:sz w:val="24"/>
          <w:szCs w:val="24"/>
          <w:lang w:eastAsia="it-IT"/>
        </w:rPr>
        <w:t>Museion</w:t>
      </w:r>
      <w:proofErr w:type="spellEnd"/>
      <w:r w:rsidRPr="00CC2697">
        <w:rPr>
          <w:rFonts w:ascii="Garamond" w:eastAsia="Calibri" w:hAnsi="Garamond" w:cs="Arial"/>
          <w:color w:val="000000"/>
          <w:sz w:val="24"/>
          <w:szCs w:val="24"/>
          <w:lang w:eastAsia="it-IT"/>
        </w:rPr>
        <w:t xml:space="preserve"> a Bolzano, </w:t>
      </w:r>
      <w:proofErr w:type="spellStart"/>
      <w:r w:rsidRPr="00CC2697">
        <w:rPr>
          <w:rFonts w:ascii="Garamond" w:eastAsia="Calibri" w:hAnsi="Garamond" w:cs="Arial"/>
          <w:color w:val="000000"/>
          <w:sz w:val="24"/>
          <w:szCs w:val="24"/>
          <w:lang w:eastAsia="it-IT"/>
        </w:rPr>
        <w:t>Nomas</w:t>
      </w:r>
      <w:proofErr w:type="spellEnd"/>
      <w:r w:rsidRPr="00CC2697">
        <w:rPr>
          <w:rFonts w:ascii="Garamond" w:eastAsia="Calibri" w:hAnsi="Garamond" w:cs="Arial"/>
          <w:color w:val="000000"/>
          <w:sz w:val="24"/>
          <w:szCs w:val="24"/>
          <w:lang w:eastAsia="it-IT"/>
        </w:rPr>
        <w:t xml:space="preserve"> Foundation a Roma, Museo Riso, Palermo; 4° Biennale di Tirana; </w:t>
      </w:r>
      <w:proofErr w:type="spellStart"/>
      <w:r w:rsidRPr="00CC2697">
        <w:rPr>
          <w:rFonts w:ascii="Garamond" w:eastAsia="Calibri" w:hAnsi="Garamond" w:cs="Arial"/>
          <w:color w:val="000000"/>
          <w:sz w:val="24"/>
          <w:szCs w:val="24"/>
          <w:lang w:eastAsia="it-IT"/>
        </w:rPr>
        <w:t>Schirn</w:t>
      </w:r>
      <w:proofErr w:type="spellEnd"/>
      <w:r w:rsidRPr="00CC2697">
        <w:rPr>
          <w:rFonts w:ascii="Garamond" w:eastAsia="Calibri" w:hAnsi="Garamond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CC2697">
        <w:rPr>
          <w:rFonts w:ascii="Garamond" w:eastAsia="Calibri" w:hAnsi="Garamond" w:cs="Arial"/>
          <w:color w:val="000000"/>
          <w:sz w:val="24"/>
          <w:szCs w:val="24"/>
          <w:lang w:eastAsia="it-IT"/>
        </w:rPr>
        <w:t>Kunsthalle</w:t>
      </w:r>
      <w:proofErr w:type="spellEnd"/>
      <w:r w:rsidRPr="00CC2697">
        <w:rPr>
          <w:rFonts w:ascii="Garamond" w:eastAsia="Calibri" w:hAnsi="Garamond" w:cs="Arial"/>
          <w:color w:val="000000"/>
          <w:sz w:val="24"/>
          <w:szCs w:val="24"/>
          <w:lang w:eastAsia="it-IT"/>
        </w:rPr>
        <w:t xml:space="preserve">, Francoforte; MMOMA, Mosca; CAPC, Bordeaux; Fondazione </w:t>
      </w:r>
      <w:proofErr w:type="spellStart"/>
      <w:r w:rsidRPr="00CC2697">
        <w:rPr>
          <w:rFonts w:ascii="Garamond" w:eastAsia="Calibri" w:hAnsi="Garamond" w:cs="Arial"/>
          <w:color w:val="000000"/>
          <w:sz w:val="24"/>
          <w:szCs w:val="24"/>
          <w:lang w:eastAsia="it-IT"/>
        </w:rPr>
        <w:t>Brodbeck</w:t>
      </w:r>
      <w:proofErr w:type="spellEnd"/>
      <w:r w:rsidRPr="00CC2697">
        <w:rPr>
          <w:rFonts w:ascii="Garamond" w:eastAsia="Calibri" w:hAnsi="Garamond" w:cs="Arial"/>
          <w:color w:val="000000"/>
          <w:sz w:val="24"/>
          <w:szCs w:val="24"/>
          <w:lang w:eastAsia="it-IT"/>
        </w:rPr>
        <w:t xml:space="preserve">, Catania; 1° Biennale di Montevideo; 55° Biennale di Venezia; BOZAR, Bruxelles; </w:t>
      </w:r>
      <w:proofErr w:type="spellStart"/>
      <w:r w:rsidRPr="00CC2697">
        <w:rPr>
          <w:rFonts w:ascii="Garamond" w:eastAsia="Calibri" w:hAnsi="Garamond" w:cs="Arial"/>
          <w:color w:val="000000"/>
          <w:sz w:val="24"/>
          <w:szCs w:val="24"/>
          <w:lang w:eastAsia="it-IT"/>
        </w:rPr>
        <w:t>Neuer</w:t>
      </w:r>
      <w:proofErr w:type="spellEnd"/>
      <w:r w:rsidRPr="00CC2697">
        <w:rPr>
          <w:rFonts w:ascii="Garamond" w:eastAsia="Calibri" w:hAnsi="Garamond" w:cs="Arial"/>
          <w:color w:val="000000"/>
          <w:sz w:val="24"/>
          <w:szCs w:val="24"/>
          <w:lang w:eastAsia="it-IT"/>
        </w:rPr>
        <w:t xml:space="preserve"> Berliner </w:t>
      </w:r>
      <w:proofErr w:type="spellStart"/>
      <w:r w:rsidRPr="00CC2697">
        <w:rPr>
          <w:rFonts w:ascii="Garamond" w:eastAsia="Calibri" w:hAnsi="Garamond" w:cs="Arial"/>
          <w:color w:val="000000"/>
          <w:sz w:val="24"/>
          <w:szCs w:val="24"/>
          <w:lang w:eastAsia="it-IT"/>
        </w:rPr>
        <w:t>Kunstverein</w:t>
      </w:r>
      <w:proofErr w:type="spellEnd"/>
      <w:r w:rsidRPr="00CC2697">
        <w:rPr>
          <w:rFonts w:ascii="Garamond" w:eastAsia="Calibri" w:hAnsi="Garamond" w:cs="Arial"/>
          <w:color w:val="000000"/>
          <w:sz w:val="24"/>
          <w:szCs w:val="24"/>
          <w:lang w:eastAsia="it-IT"/>
        </w:rPr>
        <w:t xml:space="preserve">, Berlino; Triennale di Milano; Fondazione Zimei, Montesilvano; </w:t>
      </w:r>
      <w:proofErr w:type="spellStart"/>
      <w:r w:rsidRPr="00CC2697">
        <w:rPr>
          <w:rFonts w:ascii="Garamond" w:eastAsia="Calibri" w:hAnsi="Garamond" w:cs="Arial"/>
          <w:color w:val="000000"/>
          <w:sz w:val="24"/>
          <w:szCs w:val="24"/>
          <w:lang w:eastAsia="it-IT"/>
        </w:rPr>
        <w:t>Jewish</w:t>
      </w:r>
      <w:proofErr w:type="spellEnd"/>
      <w:r w:rsidRPr="00CC2697">
        <w:rPr>
          <w:rFonts w:ascii="Garamond" w:eastAsia="Calibri" w:hAnsi="Garamond" w:cs="Arial"/>
          <w:color w:val="000000"/>
          <w:sz w:val="24"/>
          <w:szCs w:val="24"/>
          <w:lang w:eastAsia="it-IT"/>
        </w:rPr>
        <w:t xml:space="preserve"> Museum and </w:t>
      </w:r>
      <w:proofErr w:type="spellStart"/>
      <w:r w:rsidRPr="00CC2697">
        <w:rPr>
          <w:rFonts w:ascii="Garamond" w:eastAsia="Calibri" w:hAnsi="Garamond" w:cs="Arial"/>
          <w:color w:val="000000"/>
          <w:sz w:val="24"/>
          <w:szCs w:val="24"/>
          <w:lang w:eastAsia="it-IT"/>
        </w:rPr>
        <w:t>Tolerance</w:t>
      </w:r>
      <w:proofErr w:type="spellEnd"/>
      <w:r w:rsidRPr="00CC2697">
        <w:rPr>
          <w:rFonts w:ascii="Garamond" w:eastAsia="Calibri" w:hAnsi="Garamond" w:cs="Arial"/>
          <w:color w:val="000000"/>
          <w:sz w:val="24"/>
          <w:szCs w:val="24"/>
          <w:lang w:eastAsia="it-IT"/>
        </w:rPr>
        <w:t xml:space="preserve"> Center, Mosca; MACRO, Roma; CSAC, Parma; </w:t>
      </w:r>
      <w:proofErr w:type="spellStart"/>
      <w:r w:rsidRPr="00CC2697">
        <w:rPr>
          <w:rFonts w:ascii="Garamond" w:eastAsia="Calibri" w:hAnsi="Garamond" w:cs="Arial"/>
          <w:color w:val="000000"/>
          <w:sz w:val="24"/>
          <w:szCs w:val="24"/>
          <w:lang w:eastAsia="it-IT"/>
        </w:rPr>
        <w:t>Weserburg</w:t>
      </w:r>
      <w:proofErr w:type="spellEnd"/>
      <w:r w:rsidRPr="00CC2697">
        <w:rPr>
          <w:rFonts w:ascii="Garamond" w:eastAsia="Calibri" w:hAnsi="Garamond" w:cs="Arial"/>
          <w:color w:val="000000"/>
          <w:sz w:val="24"/>
          <w:szCs w:val="24"/>
          <w:lang w:eastAsia="it-IT"/>
        </w:rPr>
        <w:t xml:space="preserve"> Museum, Brema; Museo MAXXI, Roma; Villa Adriana, Tivoli.</w:t>
      </w:r>
    </w:p>
    <w:p w:rsidR="00C054FE" w:rsidRPr="00CC2697" w:rsidRDefault="00C054FE" w:rsidP="00C054FE">
      <w:pPr>
        <w:spacing w:after="0" w:line="240" w:lineRule="auto"/>
        <w:jc w:val="both"/>
        <w:rPr>
          <w:rFonts w:ascii="Garamond" w:eastAsia="Calibri" w:hAnsi="Garamond" w:cs="Arial"/>
          <w:color w:val="000000"/>
          <w:sz w:val="24"/>
          <w:szCs w:val="24"/>
          <w:lang w:eastAsia="it-IT"/>
        </w:rPr>
      </w:pPr>
    </w:p>
    <w:p w:rsidR="00C054FE" w:rsidRPr="00CC2697" w:rsidRDefault="00C054FE" w:rsidP="00C054FE">
      <w:pPr>
        <w:spacing w:after="0" w:line="240" w:lineRule="auto"/>
        <w:jc w:val="both"/>
        <w:rPr>
          <w:rFonts w:ascii="Garamond" w:eastAsia="Calibri" w:hAnsi="Garamond" w:cs="Arial"/>
          <w:color w:val="000000"/>
          <w:sz w:val="24"/>
          <w:szCs w:val="24"/>
          <w:lang w:eastAsia="it-IT"/>
        </w:rPr>
      </w:pPr>
      <w:r w:rsidRPr="00CC2697">
        <w:rPr>
          <w:rFonts w:ascii="Garamond" w:eastAsia="Calibri" w:hAnsi="Garamond" w:cs="Arial"/>
          <w:color w:val="000000"/>
          <w:sz w:val="24"/>
          <w:szCs w:val="24"/>
          <w:lang w:eastAsia="it-IT"/>
        </w:rPr>
        <w:lastRenderedPageBreak/>
        <w:t>Ha ricevuto numerosi premi e riconoscimenti, tra cui di recente l’</w:t>
      </w:r>
      <w:proofErr w:type="spellStart"/>
      <w:r w:rsidRPr="00CC2697">
        <w:rPr>
          <w:rFonts w:ascii="Garamond" w:eastAsia="Calibri" w:hAnsi="Garamond" w:cs="Arial"/>
          <w:color w:val="000000"/>
          <w:sz w:val="24"/>
          <w:szCs w:val="24"/>
          <w:lang w:eastAsia="it-IT"/>
        </w:rPr>
        <w:t>Italian</w:t>
      </w:r>
      <w:proofErr w:type="spellEnd"/>
      <w:r w:rsidRPr="00CC2697">
        <w:rPr>
          <w:rFonts w:ascii="Garamond" w:eastAsia="Calibri" w:hAnsi="Garamond" w:cs="Arial"/>
          <w:color w:val="000000"/>
          <w:sz w:val="24"/>
          <w:szCs w:val="24"/>
          <w:lang w:eastAsia="it-IT"/>
        </w:rPr>
        <w:t xml:space="preserve"> Council (2018) promosso dal </w:t>
      </w:r>
      <w:proofErr w:type="spellStart"/>
      <w:r w:rsidRPr="00CC2697">
        <w:rPr>
          <w:rFonts w:ascii="Garamond" w:eastAsia="Calibri" w:hAnsi="Garamond" w:cs="Arial"/>
          <w:color w:val="000000"/>
          <w:sz w:val="24"/>
          <w:szCs w:val="24"/>
          <w:lang w:eastAsia="it-IT"/>
        </w:rPr>
        <w:t>MiBACT</w:t>
      </w:r>
      <w:proofErr w:type="spellEnd"/>
      <w:r w:rsidRPr="00CC2697">
        <w:rPr>
          <w:rFonts w:ascii="Garamond" w:eastAsia="Calibri" w:hAnsi="Garamond" w:cs="Arial"/>
          <w:color w:val="000000"/>
          <w:sz w:val="24"/>
          <w:szCs w:val="24"/>
          <w:lang w:eastAsia="it-IT"/>
        </w:rPr>
        <w:t xml:space="preserve"> e il bando per la realizzazione del progetto </w:t>
      </w:r>
      <w:r w:rsidRPr="00CC2697">
        <w:rPr>
          <w:rFonts w:ascii="Garamond" w:eastAsia="Calibri" w:hAnsi="Garamond" w:cs="Arial"/>
          <w:i/>
          <w:iCs/>
          <w:color w:val="000000"/>
          <w:sz w:val="24"/>
          <w:szCs w:val="24"/>
          <w:lang w:eastAsia="it-IT"/>
        </w:rPr>
        <w:t>Il Parco del Polcevera</w:t>
      </w:r>
      <w:r w:rsidRPr="00CC2697">
        <w:rPr>
          <w:rFonts w:ascii="Garamond" w:eastAsia="Calibri" w:hAnsi="Garamond" w:cs="Arial"/>
          <w:color w:val="000000"/>
          <w:sz w:val="24"/>
          <w:szCs w:val="24"/>
          <w:lang w:eastAsia="it-IT"/>
        </w:rPr>
        <w:t xml:space="preserve"> (2019) per le vittime del crollo del ponte Morandi.</w:t>
      </w:r>
    </w:p>
    <w:p w:rsidR="00D96DB2" w:rsidRDefault="00D96DB2"/>
    <w:sectPr w:rsidR="00D96D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DB2"/>
    <w:rsid w:val="00091461"/>
    <w:rsid w:val="002873CF"/>
    <w:rsid w:val="002E2979"/>
    <w:rsid w:val="003655A1"/>
    <w:rsid w:val="00386893"/>
    <w:rsid w:val="00474E7A"/>
    <w:rsid w:val="00623651"/>
    <w:rsid w:val="006475DF"/>
    <w:rsid w:val="00737184"/>
    <w:rsid w:val="008B11AC"/>
    <w:rsid w:val="00A80B90"/>
    <w:rsid w:val="00BB602B"/>
    <w:rsid w:val="00C054FE"/>
    <w:rsid w:val="00CC2697"/>
    <w:rsid w:val="00D96DB2"/>
    <w:rsid w:val="00DF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1042A"/>
  <w15:chartTrackingRefBased/>
  <w15:docId w15:val="{3282E65B-0A5A-4A56-9242-710985E34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1">
    <w:name w:val="p1"/>
    <w:basedOn w:val="Normale"/>
    <w:rsid w:val="00DF2AB8"/>
    <w:pPr>
      <w:spacing w:after="0" w:line="240" w:lineRule="auto"/>
    </w:pPr>
    <w:rPr>
      <w:rFonts w:ascii="Calibri" w:hAnsi="Calibri" w:cs="Calibri"/>
      <w:lang w:eastAsia="it-IT"/>
    </w:rPr>
  </w:style>
  <w:style w:type="character" w:customStyle="1" w:styleId="s1">
    <w:name w:val="s1"/>
    <w:basedOn w:val="Carpredefinitoparagrafo"/>
    <w:rsid w:val="00DF2AB8"/>
  </w:style>
  <w:style w:type="character" w:customStyle="1" w:styleId="apple-converted-space">
    <w:name w:val="apple-converted-space"/>
    <w:basedOn w:val="Carpredefinitoparagrafo"/>
    <w:rsid w:val="00DF2AB8"/>
  </w:style>
  <w:style w:type="character" w:customStyle="1" w:styleId="s3">
    <w:name w:val="s3"/>
    <w:basedOn w:val="Carpredefinitoparagrafo"/>
    <w:rsid w:val="003868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4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1428</TotalTime>
  <Pages>3</Pages>
  <Words>1035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 Museo 900</dc:creator>
  <cp:keywords/>
  <dc:description/>
  <cp:lastModifiedBy>Press Museo 900</cp:lastModifiedBy>
  <cp:revision>6</cp:revision>
  <dcterms:created xsi:type="dcterms:W3CDTF">2022-03-09T17:43:00Z</dcterms:created>
  <dcterms:modified xsi:type="dcterms:W3CDTF">2022-03-14T16:14:00Z</dcterms:modified>
</cp:coreProperties>
</file>